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510" w:rsidRPr="00755275" w:rsidRDefault="00D81B2C" w:rsidP="00186876">
      <w:pPr>
        <w:pStyle w:val="Heading110"/>
        <w:shd w:val="clear" w:color="auto" w:fill="auto"/>
        <w:spacing w:after="0"/>
        <w:jc w:val="center"/>
      </w:pPr>
      <w:bookmarkStart w:id="0" w:name="bookmark0"/>
      <w:r w:rsidRPr="00755275">
        <w:t>Simulácia opatrení</w:t>
      </w:r>
      <w:r w:rsidR="00755275">
        <w:t xml:space="preserve"> v </w:t>
      </w:r>
      <w:r w:rsidRPr="00755275">
        <w:t xml:space="preserve">oblasti klímy: </w:t>
      </w:r>
      <w:r w:rsidR="00D02549">
        <w:br/>
      </w:r>
      <w:bookmarkStart w:id="1" w:name="_GoBack"/>
      <w:bookmarkEnd w:id="1"/>
      <w:r w:rsidRPr="00755275">
        <w:t>priemysel</w:t>
      </w:r>
      <w:r w:rsidR="00755275">
        <w:t xml:space="preserve"> a </w:t>
      </w:r>
      <w:r w:rsidRPr="00755275">
        <w:t>obchod</w:t>
      </w:r>
      <w:bookmarkEnd w:id="0"/>
    </w:p>
    <w:p w:rsidR="006D1734" w:rsidRPr="00755275" w:rsidRDefault="006D1734" w:rsidP="00186876">
      <w:pPr>
        <w:pStyle w:val="Heading110"/>
        <w:shd w:val="clear" w:color="auto" w:fill="auto"/>
        <w:spacing w:after="0"/>
        <w:jc w:val="both"/>
      </w:pPr>
    </w:p>
    <w:p w:rsidR="00097510" w:rsidRPr="00755275" w:rsidRDefault="00D81B2C">
      <w:pPr>
        <w:pStyle w:val="Bodytext30"/>
        <w:pBdr>
          <w:top w:val="single" w:sz="4" w:space="1" w:color="auto"/>
        </w:pBdr>
        <w:shd w:val="clear" w:color="auto" w:fill="auto"/>
        <w:tabs>
          <w:tab w:val="left" w:pos="1440"/>
        </w:tabs>
        <w:spacing w:before="0"/>
      </w:pPr>
      <w:r w:rsidRPr="00755275">
        <w:t>Adresáti:</w:t>
      </w:r>
      <w:r w:rsidRPr="00755275">
        <w:tab/>
        <w:t>Hlavní vyjednávači za priemysel</w:t>
      </w:r>
      <w:r w:rsidR="00755275">
        <w:t xml:space="preserve"> a </w:t>
      </w:r>
      <w:r w:rsidRPr="00755275">
        <w:t>obchod</w:t>
      </w:r>
    </w:p>
    <w:p w:rsidR="00097510" w:rsidRPr="00755275" w:rsidRDefault="00D81B2C">
      <w:pPr>
        <w:pStyle w:val="Bodytext30"/>
        <w:shd w:val="clear" w:color="auto" w:fill="auto"/>
        <w:tabs>
          <w:tab w:val="left" w:pos="1440"/>
        </w:tabs>
        <w:spacing w:before="0" w:after="120"/>
      </w:pPr>
      <w:r w:rsidRPr="00755275">
        <w:t>Vec:</w:t>
      </w:r>
      <w:r w:rsidRPr="00755275">
        <w:tab/>
        <w:t>Príprava klimatického samitu</w:t>
      </w:r>
    </w:p>
    <w:p w:rsidR="00097510" w:rsidRPr="00755275" w:rsidRDefault="00D81B2C" w:rsidP="00186876">
      <w:pPr>
        <w:pStyle w:val="Bodytext20"/>
        <w:shd w:val="clear" w:color="auto" w:fill="auto"/>
        <w:spacing w:before="0"/>
        <w:ind w:firstLine="0"/>
        <w:jc w:val="both"/>
      </w:pPr>
      <w:r w:rsidRPr="00755275">
        <w:t>Vitajte na klimatickom samite. Generálny tajomník OSN vás, ako aj vedúcich predstaviteľov všetkých príslušných zainteresovaných strán vyzval, aby ste spoločne našli riešenie</w:t>
      </w:r>
      <w:r w:rsidR="00755275">
        <w:t xml:space="preserve"> v </w:t>
      </w:r>
      <w:r w:rsidRPr="00755275">
        <w:t>súvislosti</w:t>
      </w:r>
      <w:r w:rsidR="00755275">
        <w:t xml:space="preserve"> s </w:t>
      </w:r>
      <w:r w:rsidRPr="00755275">
        <w:t xml:space="preserve">bojom proti zmene klímy. Vo svojej výzve </w:t>
      </w:r>
      <w:r w:rsidRPr="00755275">
        <w:rPr>
          <w:rStyle w:val="Bodytext21"/>
        </w:rPr>
        <w:t>poznamenal</w:t>
      </w:r>
      <w:r w:rsidRPr="00755275">
        <w:t>, že „stav klimatickej núdze je súbojom</w:t>
      </w:r>
      <w:r w:rsidR="00755275">
        <w:t xml:space="preserve"> s </w:t>
      </w:r>
      <w:r w:rsidRPr="00755275">
        <w:t>časom, ktorý síce zatiaľ prehrávame, ale ešte ho môžeme vyhrať. Poprední vedci [...] uvádzajú, že zvýšenie teploty nad 1,5 °C spôsobí rozsiahle</w:t>
      </w:r>
      <w:r w:rsidR="00755275">
        <w:t xml:space="preserve"> a </w:t>
      </w:r>
      <w:r w:rsidRPr="00755275">
        <w:t>nezvratné škody na ekosystémoch, od ktorých závisíme. Podľa vedcov však zároveň ešte nie je príliš neskoro. Môžeme to dokázať. Bude si to však vyžadovať zásadné zmeny vo všetkých aspektoch života našej spoločnosti: či už ide</w:t>
      </w:r>
      <w:r w:rsidR="00755275">
        <w:t xml:space="preserve"> o </w:t>
      </w:r>
      <w:r w:rsidRPr="00755275">
        <w:t>spôsob, ako dorábame potraviny</w:t>
      </w:r>
      <w:r w:rsidR="00755275">
        <w:t xml:space="preserve"> a </w:t>
      </w:r>
      <w:r w:rsidRPr="00755275">
        <w:t>využívame pôdu, alebo</w:t>
      </w:r>
      <w:r w:rsidR="00755275">
        <w:t xml:space="preserve"> o </w:t>
      </w:r>
      <w:r w:rsidRPr="00755275">
        <w:t>to, akým palivom poháňame naše stroje</w:t>
      </w:r>
      <w:r w:rsidR="00755275">
        <w:t xml:space="preserve"> a </w:t>
      </w:r>
      <w:r w:rsidRPr="00755275">
        <w:t>aká energia je základom nášho hospodárstva. Ak budeme postupovať spoločne, na nikoho sa nezabudne.“</w:t>
      </w:r>
    </w:p>
    <w:p w:rsidR="00097510" w:rsidRPr="00755275" w:rsidRDefault="00D81B2C" w:rsidP="00186876">
      <w:pPr>
        <w:pStyle w:val="Bodytext20"/>
        <w:shd w:val="clear" w:color="auto" w:fill="auto"/>
        <w:spacing w:before="0"/>
        <w:ind w:firstLine="0"/>
        <w:jc w:val="both"/>
      </w:pPr>
      <w:r w:rsidRPr="00755275">
        <w:t>Cieľom samitu je vypracovať plán na obmedzenie globálneho otepľovania na menej ako 2 °C</w:t>
      </w:r>
      <w:r w:rsidR="00755275">
        <w:t xml:space="preserve"> v </w:t>
      </w:r>
      <w:r w:rsidRPr="00755275">
        <w:t>porovnaní</w:t>
      </w:r>
      <w:r w:rsidR="00755275">
        <w:t xml:space="preserve"> s </w:t>
      </w:r>
      <w:proofErr w:type="spellStart"/>
      <w:r w:rsidRPr="00755275">
        <w:t>predindustriálnou</w:t>
      </w:r>
      <w:proofErr w:type="spellEnd"/>
      <w:r w:rsidRPr="00755275">
        <w:t xml:space="preserve"> úrovňou</w:t>
      </w:r>
      <w:r w:rsidR="00755275">
        <w:t xml:space="preserve"> a </w:t>
      </w:r>
      <w:r w:rsidRPr="00755275">
        <w:t>usilovať sa</w:t>
      </w:r>
      <w:r w:rsidR="00755275">
        <w:t xml:space="preserve"> o </w:t>
      </w:r>
      <w:r w:rsidRPr="00755275">
        <w:t>obmedzenie zvýšenia teploty na 1,5 °C, čo sú medzinárodné ciele formálne uznané</w:t>
      </w:r>
      <w:r w:rsidR="00755275">
        <w:t xml:space="preserve"> v </w:t>
      </w:r>
      <w:r w:rsidRPr="00755275">
        <w:t>Parížskej dohode</w:t>
      </w:r>
      <w:r w:rsidR="00755275">
        <w:t xml:space="preserve"> o </w:t>
      </w:r>
      <w:r w:rsidRPr="00755275">
        <w:t xml:space="preserve">zmene klímy. </w:t>
      </w:r>
      <w:r w:rsidRPr="00755275">
        <w:rPr>
          <w:rStyle w:val="Bodytext21"/>
        </w:rPr>
        <w:t>Vedecké dôkazy</w:t>
      </w:r>
      <w:r w:rsidRPr="00755275">
        <w:t xml:space="preserve"> sú jednoznačné: oteplenie nad túto hranicu bude znamenať katastrofické</w:t>
      </w:r>
      <w:r w:rsidR="00755275">
        <w:t xml:space="preserve"> a </w:t>
      </w:r>
      <w:r w:rsidRPr="00755275">
        <w:t>nezvrátiteľné dôsledky ohrozujúce zdravie, prosperitu</w:t>
      </w:r>
      <w:r w:rsidR="00755275">
        <w:t xml:space="preserve"> a </w:t>
      </w:r>
      <w:r w:rsidRPr="00755275">
        <w:t>život ľudí na celom svete.</w:t>
      </w:r>
    </w:p>
    <w:p w:rsidR="00097510" w:rsidRPr="00755275" w:rsidRDefault="00D81B2C" w:rsidP="00186876">
      <w:pPr>
        <w:pStyle w:val="Bodytext20"/>
        <w:shd w:val="clear" w:color="auto" w:fill="auto"/>
        <w:spacing w:before="0" w:after="140"/>
        <w:ind w:firstLine="0"/>
        <w:jc w:val="both"/>
      </w:pPr>
      <w:r w:rsidRPr="00755275">
        <w:t>Vaša skupina zahŕňa najvyšší manažment</w:t>
      </w:r>
      <w:r w:rsidR="00755275">
        <w:t xml:space="preserve"> z </w:t>
      </w:r>
      <w:r w:rsidRPr="00755275">
        <w:t>hlavných svetových priemyselných odvetví</w:t>
      </w:r>
      <w:r w:rsidR="00755275">
        <w:t xml:space="preserve"> a </w:t>
      </w:r>
      <w:r w:rsidRPr="00755275">
        <w:t>korporácií, ktoré sú hnacou silou spotreby energie vrátane: automobilových výrobcov, leteckých spoločností, lodnej dopravy</w:t>
      </w:r>
      <w:r w:rsidR="00755275">
        <w:t xml:space="preserve"> a </w:t>
      </w:r>
      <w:r w:rsidRPr="00755275">
        <w:t>nákladnej dopravy, výrobcov priemyselných</w:t>
      </w:r>
      <w:r w:rsidR="00755275">
        <w:t xml:space="preserve"> a </w:t>
      </w:r>
      <w:r w:rsidRPr="00755275">
        <w:t>spotrebiteľských tovarov, stavebníctva, sektora nehnuteľností určených na bývanie</w:t>
      </w:r>
      <w:r w:rsidR="00755275">
        <w:t xml:space="preserve"> a </w:t>
      </w:r>
      <w:r w:rsidRPr="00755275">
        <w:t>komerčných nehnuteľností, spotrebných výrobkov, informačných technológií</w:t>
      </w:r>
      <w:r w:rsidR="00755275">
        <w:t xml:space="preserve"> a </w:t>
      </w:r>
      <w:r w:rsidRPr="00755275">
        <w:t>iných veľkých korporácií.</w:t>
      </w:r>
    </w:p>
    <w:p w:rsidR="00097510" w:rsidRPr="00755275" w:rsidRDefault="00D81B2C">
      <w:pPr>
        <w:pStyle w:val="Bodytext20"/>
        <w:shd w:val="clear" w:color="auto" w:fill="auto"/>
        <w:spacing w:before="0" w:after="100" w:line="244" w:lineRule="exact"/>
        <w:ind w:firstLine="0"/>
        <w:jc w:val="both"/>
      </w:pPr>
      <w:r w:rsidRPr="00755275">
        <w:t>Politické priority vašej skupiny sa uvádzajú ďalej, môžete však navrhnúť alebo zablokovať akékoľvek iné politické opatrenie:</w:t>
      </w:r>
    </w:p>
    <w:p w:rsidR="00097510" w:rsidRPr="00755275" w:rsidRDefault="00D81B2C" w:rsidP="00186876">
      <w:pPr>
        <w:pStyle w:val="Bodytext20"/>
        <w:numPr>
          <w:ilvl w:val="0"/>
          <w:numId w:val="1"/>
        </w:numPr>
        <w:shd w:val="clear" w:color="auto" w:fill="auto"/>
        <w:tabs>
          <w:tab w:val="left" w:pos="362"/>
        </w:tabs>
        <w:spacing w:before="0"/>
        <w:ind w:left="400"/>
        <w:jc w:val="both"/>
      </w:pPr>
      <w:r w:rsidRPr="00755275">
        <w:rPr>
          <w:rStyle w:val="Bodytext2Bold"/>
        </w:rPr>
        <w:t xml:space="preserve">Udržiavať nízke ceny energie. </w:t>
      </w:r>
      <w:r w:rsidRPr="00755275">
        <w:t>Náklady na výrobky sa zvýšia, ak sa zvýšia ceny energie, čím sa zníži pravdepodobnosť nákupu vašich výrobkov. Udržiavajte nízke ceny energie pomocou aktivít zameraných proti zdaňovaniu energie</w:t>
      </w:r>
      <w:r w:rsidR="00755275">
        <w:t xml:space="preserve"> a </w:t>
      </w:r>
      <w:r w:rsidRPr="00755275">
        <w:t>vysokým cenám emisií oxidu uhličitého</w:t>
      </w:r>
      <w:r w:rsidR="00755275">
        <w:t xml:space="preserve"> a </w:t>
      </w:r>
      <w:r w:rsidRPr="00755275">
        <w:t>zároveň podporujte energetické dotácie. Zvážte, ako by politiky, ktoré vy</w:t>
      </w:r>
      <w:r w:rsidR="00755275">
        <w:t xml:space="preserve"> a </w:t>
      </w:r>
      <w:r w:rsidRPr="00755275">
        <w:t>iné skupiny navrhujete, ovplyvnili náklady na energiu.</w:t>
      </w:r>
    </w:p>
    <w:p w:rsidR="00097510" w:rsidRPr="00755275" w:rsidRDefault="00D81B2C" w:rsidP="00186876">
      <w:pPr>
        <w:pStyle w:val="Bodytext20"/>
        <w:numPr>
          <w:ilvl w:val="0"/>
          <w:numId w:val="1"/>
        </w:numPr>
        <w:shd w:val="clear" w:color="auto" w:fill="auto"/>
        <w:tabs>
          <w:tab w:val="left" w:pos="362"/>
        </w:tabs>
        <w:spacing w:before="0"/>
        <w:ind w:left="400"/>
        <w:jc w:val="both"/>
      </w:pPr>
      <w:r w:rsidRPr="00755275">
        <w:rPr>
          <w:rStyle w:val="Bodytext2Bold"/>
        </w:rPr>
        <w:t>Zvýšiť energetickú efektívnosť dopravy, budov</w:t>
      </w:r>
      <w:r w:rsidR="00755275">
        <w:rPr>
          <w:rStyle w:val="Bodytext2Bold"/>
        </w:rPr>
        <w:t xml:space="preserve"> a </w:t>
      </w:r>
      <w:r w:rsidRPr="00755275">
        <w:rPr>
          <w:rStyle w:val="Bodytext2Bold"/>
        </w:rPr>
        <w:t xml:space="preserve">priemyslu. </w:t>
      </w:r>
      <w:r w:rsidRPr="00755275">
        <w:t>Energetická efektívnosť znamená využívanie menšieho množstva energie na poskytovanie rovnakých služieb alebo výrobu tovaru. Zvyšovanie energetickej efektívnosti niekedy zvyšuje počiatočné náklady, ale znižuje prevádzkové náklady, čím vytvára dlhodobé úspory. Zvýšenie energetickej efektívnosti môže byť lákavou príležitosťou na zníženie emisií skleníkových plynov. Vy ste však proti politikám</w:t>
      </w:r>
      <w:r w:rsidR="00755275">
        <w:t xml:space="preserve"> a </w:t>
      </w:r>
      <w:r w:rsidRPr="00755275">
        <w:t>predpisom, ktoré by si vyžadovali radikálne zvýšenie efektívnosti, aby sa zabránilo prudkým</w:t>
      </w:r>
      <w:r w:rsidR="00755275">
        <w:t xml:space="preserve"> a </w:t>
      </w:r>
      <w:r w:rsidRPr="00755275">
        <w:t>nákladným zmenám vašich výrobkov</w:t>
      </w:r>
      <w:r w:rsidR="00755275">
        <w:t xml:space="preserve"> a </w:t>
      </w:r>
      <w:r w:rsidRPr="00755275">
        <w:t>procesov.</w:t>
      </w:r>
    </w:p>
    <w:p w:rsidR="00097510" w:rsidRPr="00755275" w:rsidRDefault="00D81B2C" w:rsidP="00186876">
      <w:pPr>
        <w:pStyle w:val="Bodytext20"/>
        <w:numPr>
          <w:ilvl w:val="0"/>
          <w:numId w:val="1"/>
        </w:numPr>
        <w:shd w:val="clear" w:color="auto" w:fill="auto"/>
        <w:tabs>
          <w:tab w:val="left" w:pos="362"/>
        </w:tabs>
        <w:spacing w:before="0"/>
        <w:ind w:left="400"/>
        <w:jc w:val="both"/>
      </w:pPr>
      <w:r w:rsidRPr="00755275">
        <w:rPr>
          <w:rStyle w:val="Bodytext2Bold"/>
        </w:rPr>
        <w:t>Preskúmať elektrifikáciu dopravy, budov</w:t>
      </w:r>
      <w:r w:rsidR="00755275">
        <w:rPr>
          <w:rStyle w:val="Bodytext2Bold"/>
        </w:rPr>
        <w:t xml:space="preserve"> a </w:t>
      </w:r>
      <w:r w:rsidRPr="00755275">
        <w:rPr>
          <w:rStyle w:val="Bodytext2Bold"/>
        </w:rPr>
        <w:t xml:space="preserve">priemyslu. </w:t>
      </w:r>
      <w:r w:rsidRPr="00755275">
        <w:t>Dnešný dopravný priemysel do veľkej miery závisí od ropy, pokiaľ ide</w:t>
      </w:r>
      <w:r w:rsidR="00755275">
        <w:t xml:space="preserve"> o </w:t>
      </w:r>
      <w:r w:rsidRPr="00755275">
        <w:t>pohonné hmoty pre autá, nákladné autá, lode, vlaky</w:t>
      </w:r>
      <w:r w:rsidR="00755275">
        <w:t xml:space="preserve"> a </w:t>
      </w:r>
      <w:r w:rsidRPr="00755275">
        <w:t>lietadlá. Navyše emisie skleníkových plynov</w:t>
      </w:r>
      <w:r w:rsidR="00755275">
        <w:t xml:space="preserve"> z </w:t>
      </w:r>
      <w:r w:rsidRPr="00755275">
        <w:t>budov vznikajú predovšetkým</w:t>
      </w:r>
      <w:r w:rsidR="00755275">
        <w:t xml:space="preserve"> z </w:t>
      </w:r>
      <w:r w:rsidRPr="00755275">
        <w:t>fosílnych palív spaľovaných na vykurovanie. Ak sú doprava, vykurovanie</w:t>
      </w:r>
      <w:r w:rsidR="00755275">
        <w:t xml:space="preserve"> a </w:t>
      </w:r>
      <w:r w:rsidRPr="00755275">
        <w:t>priemyselné procesy elektrifikované, mohli by</w:t>
      </w:r>
      <w:r w:rsidR="00755275">
        <w:t xml:space="preserve"> v </w:t>
      </w:r>
      <w:r w:rsidRPr="00755275">
        <w:t>konečnom dôsledku využívať energiu</w:t>
      </w:r>
      <w:r w:rsidR="00755275">
        <w:t xml:space="preserve"> z </w:t>
      </w:r>
      <w:r w:rsidRPr="00755275">
        <w:t>obnoviteľných zdrojov, ak sú tieto zdroje elektrickej energie spoľahlivé</w:t>
      </w:r>
      <w:r w:rsidR="00755275">
        <w:t xml:space="preserve"> a </w:t>
      </w:r>
      <w:r w:rsidRPr="00755275">
        <w:t>lacnejšie ako energia</w:t>
      </w:r>
      <w:r w:rsidR="00755275">
        <w:t xml:space="preserve"> z </w:t>
      </w:r>
      <w:r w:rsidRPr="00755275">
        <w:t>fosílnych palív.</w:t>
      </w:r>
    </w:p>
    <w:p w:rsidR="00097510" w:rsidRPr="00755275" w:rsidRDefault="00D81B2C" w:rsidP="00186876">
      <w:pPr>
        <w:pStyle w:val="Bodytext20"/>
        <w:numPr>
          <w:ilvl w:val="0"/>
          <w:numId w:val="1"/>
        </w:numPr>
        <w:shd w:val="clear" w:color="auto" w:fill="auto"/>
        <w:tabs>
          <w:tab w:val="left" w:pos="362"/>
        </w:tabs>
        <w:spacing w:before="0" w:after="140"/>
        <w:ind w:left="400"/>
        <w:jc w:val="both"/>
      </w:pPr>
      <w:r w:rsidRPr="00755275">
        <w:rPr>
          <w:rStyle w:val="Bodytext2Bold"/>
        </w:rPr>
        <w:t xml:space="preserve">Podporovať opatrenia, ktoré priamo negatívne nevplývajú na vaše odvetvia. </w:t>
      </w:r>
      <w:r w:rsidRPr="00755275">
        <w:t xml:space="preserve">Hoci chápete, že zmena klímy je nebezpečná, musíte chrániť aj hodnotu podnikov pre akcionárov. Preto </w:t>
      </w:r>
      <w:r w:rsidRPr="00755275">
        <w:lastRenderedPageBreak/>
        <w:t>podporujete politiky, ktoré by mohli znížiť emisie skleníkových plynov bez toho, aby ohrozili vaše odvetvia. Hoci CO</w:t>
      </w:r>
      <w:r w:rsidRPr="00755275">
        <w:rPr>
          <w:vertAlign w:val="subscript"/>
        </w:rPr>
        <w:t>2</w:t>
      </w:r>
      <w:r w:rsidR="00755275">
        <w:t xml:space="preserve"> z </w:t>
      </w:r>
      <w:r w:rsidRPr="00755275">
        <w:t>využívania fosílnych palív prispieva najviac</w:t>
      </w:r>
      <w:r w:rsidR="00755275">
        <w:t xml:space="preserve"> k </w:t>
      </w:r>
      <w:r w:rsidRPr="00755275">
        <w:t>zmene klímy, metán (CH</w:t>
      </w:r>
      <w:r w:rsidRPr="00755275">
        <w:rPr>
          <w:vertAlign w:val="subscript"/>
        </w:rPr>
        <w:t>4</w:t>
      </w:r>
      <w:r w:rsidRPr="00755275">
        <w:t>), oxid dusný (N</w:t>
      </w:r>
      <w:r w:rsidRPr="00755275">
        <w:rPr>
          <w:vertAlign w:val="subscript"/>
        </w:rPr>
        <w:t>2</w:t>
      </w:r>
      <w:r w:rsidRPr="00755275">
        <w:t>O)</w:t>
      </w:r>
      <w:r w:rsidR="00755275">
        <w:t xml:space="preserve"> a </w:t>
      </w:r>
      <w:r w:rsidRPr="00755275">
        <w:t>iné plyny sú účinnými skleníkovými plynmi</w:t>
      </w:r>
      <w:r w:rsidR="00755275">
        <w:t xml:space="preserve"> a </w:t>
      </w:r>
      <w:r w:rsidRPr="00755275">
        <w:t>ich vplyv rastie. Postupy používané celosvetovo</w:t>
      </w:r>
      <w:r w:rsidR="00755275">
        <w:t xml:space="preserve"> v </w:t>
      </w:r>
      <w:r w:rsidRPr="00755275">
        <w:t>poľnom</w:t>
      </w:r>
      <w:r w:rsidR="00755275">
        <w:t xml:space="preserve"> a </w:t>
      </w:r>
      <w:r w:rsidRPr="00755275">
        <w:t>lesnom hospodárstve výrazne prispievajú</w:t>
      </w:r>
      <w:r w:rsidR="00755275">
        <w:t xml:space="preserve"> k </w:t>
      </w:r>
      <w:r w:rsidRPr="00755275">
        <w:t>emisiám týchto plynov. Podporujete politiky na zníženie týchto ďalších emisií skleníkových plynov vrátane emisií</w:t>
      </w:r>
      <w:r w:rsidR="00755275">
        <w:t xml:space="preserve"> z </w:t>
      </w:r>
      <w:r w:rsidRPr="00755275">
        <w:t>využívania pôdy, poľného</w:t>
      </w:r>
      <w:r w:rsidR="00755275">
        <w:t xml:space="preserve"> a </w:t>
      </w:r>
      <w:r w:rsidRPr="00755275">
        <w:t>lesného hospodárstva. Podporujete úsilie</w:t>
      </w:r>
      <w:r w:rsidR="00755275">
        <w:t xml:space="preserve"> o </w:t>
      </w:r>
      <w:r w:rsidRPr="00755275">
        <w:t>zamedzenie odlesňovania, ako aj</w:t>
      </w:r>
      <w:r w:rsidR="00755275">
        <w:t xml:space="preserve"> o </w:t>
      </w:r>
      <w:r w:rsidRPr="00755275">
        <w:t>výsadbu nových lesov (zalesňovanie).</w:t>
      </w:r>
    </w:p>
    <w:p w:rsidR="00097510" w:rsidRPr="00755275" w:rsidRDefault="00D81B2C" w:rsidP="00186876">
      <w:pPr>
        <w:pStyle w:val="Bodytext50"/>
        <w:keepNext/>
        <w:widowControl/>
        <w:shd w:val="clear" w:color="auto" w:fill="auto"/>
        <w:spacing w:before="0" w:after="100"/>
      </w:pPr>
      <w:r w:rsidRPr="00755275">
        <w:t>Ďalšie súvislosti</w:t>
      </w:r>
    </w:p>
    <w:p w:rsidR="00097510" w:rsidRPr="00755275" w:rsidRDefault="00D81B2C" w:rsidP="00186876">
      <w:pPr>
        <w:pStyle w:val="Bodytext20"/>
        <w:shd w:val="clear" w:color="auto" w:fill="auto"/>
        <w:spacing w:before="0"/>
        <w:ind w:firstLine="0"/>
        <w:jc w:val="both"/>
      </w:pPr>
      <w:r w:rsidRPr="00755275">
        <w:t>Odvetvia, ktoré zastupujete, sa rozvinuli</w:t>
      </w:r>
      <w:r w:rsidR="00755275">
        <w:t xml:space="preserve"> v </w:t>
      </w:r>
      <w:r w:rsidRPr="00755275">
        <w:t>období lacnej energie</w:t>
      </w:r>
      <w:r w:rsidR="00755275">
        <w:t xml:space="preserve"> a </w:t>
      </w:r>
      <w:r w:rsidRPr="00755275">
        <w:t>vaše obchodné modely vychádzajú</w:t>
      </w:r>
      <w:r w:rsidR="00755275">
        <w:t xml:space="preserve"> z </w:t>
      </w:r>
      <w:r w:rsidRPr="00755275">
        <w:t>predpokladu, že pohonné hmoty</w:t>
      </w:r>
      <w:r w:rsidR="00755275">
        <w:t xml:space="preserve"> a </w:t>
      </w:r>
      <w:r w:rsidRPr="00755275">
        <w:t>elektrina budú</w:t>
      </w:r>
      <w:r w:rsidR="00755275">
        <w:t xml:space="preserve"> i </w:t>
      </w:r>
      <w:r w:rsidRPr="00755275">
        <w:t>naďalej lacné</w:t>
      </w:r>
      <w:r w:rsidR="00755275">
        <w:t xml:space="preserve"> a </w:t>
      </w:r>
      <w:r w:rsidRPr="00755275">
        <w:t>hojné. Výrazné zvýšenie energetickej efektívnosti by si vyžadovalo zásadnú kultúrnu zmenu</w:t>
      </w:r>
      <w:r w:rsidR="00755275">
        <w:t xml:space="preserve"> a </w:t>
      </w:r>
      <w:r w:rsidRPr="00755275">
        <w:t>nové spôsobilosti. Politiky, ktoré zvyšujú ceny palív, môžu spôsobiť ujmu niektorým</w:t>
      </w:r>
      <w:r w:rsidR="00755275">
        <w:t xml:space="preserve"> z </w:t>
      </w:r>
      <w:r w:rsidRPr="00755275">
        <w:t>vašich kľúčových zainteresovaných strán vrátane etablovaných výrobcov automobilov, ako aj leteckej, lodnej</w:t>
      </w:r>
      <w:r w:rsidR="00755275">
        <w:t xml:space="preserve"> a </w:t>
      </w:r>
      <w:r w:rsidRPr="00755275">
        <w:t>nákladnej dopravy. Niekto môže aj neprežiť.</w:t>
      </w:r>
      <w:r w:rsidR="00755275">
        <w:t xml:space="preserve"> V </w:t>
      </w:r>
      <w:r w:rsidRPr="00755275">
        <w:t>iných odvetviach sa energeticky efektívne výrobky môžu predávať</w:t>
      </w:r>
      <w:r w:rsidR="00755275">
        <w:t xml:space="preserve"> s </w:t>
      </w:r>
      <w:r w:rsidRPr="00755275">
        <w:t>prirážkou</w:t>
      </w:r>
      <w:r w:rsidR="00755275">
        <w:t xml:space="preserve"> a </w:t>
      </w:r>
      <w:r w:rsidRPr="00755275">
        <w:t>vytvárať zisk. Energetická efektívnosť nielenže znižuje dopyt po energii, ale môže zlepšiť aj odolnosť spoločnosti voči katastrofám súvisiacim so zmenou klímy. Napríklad dobre izolované obydlie si udržiava teplo aj vtedy, keď búrka vyradí</w:t>
      </w:r>
      <w:r w:rsidR="00755275">
        <w:t xml:space="preserve"> z </w:t>
      </w:r>
      <w:r w:rsidRPr="00755275">
        <w:t>prevádzky elektrické vedenia. Energetická náročnosť hospodárstva (spotreba energie na jednotku reálneho HDP) klesá</w:t>
      </w:r>
      <w:r w:rsidR="00755275">
        <w:t xml:space="preserve"> o </w:t>
      </w:r>
      <w:r w:rsidRPr="00755275">
        <w:t>približne 1,3</w:t>
      </w:r>
      <w:r w:rsidR="00755275">
        <w:t> %</w:t>
      </w:r>
      <w:r w:rsidRPr="00755275">
        <w:t xml:space="preserve"> ročne, čo je trend, ktorý sa očakáva</w:t>
      </w:r>
      <w:r w:rsidR="00755275">
        <w:t xml:space="preserve"> v </w:t>
      </w:r>
      <w:r w:rsidRPr="00755275">
        <w:t>nasledujúcich desaťročiach. Niektorí analytici dospeli</w:t>
      </w:r>
      <w:r w:rsidR="00755275">
        <w:t xml:space="preserve"> k </w:t>
      </w:r>
      <w:r w:rsidRPr="00755275">
        <w:t>záveru, že energetická náročnosť by mohla klesnúť až</w:t>
      </w:r>
      <w:r w:rsidR="00755275">
        <w:t xml:space="preserve"> o </w:t>
      </w:r>
      <w:r w:rsidRPr="00755275">
        <w:t>5 až 7</w:t>
      </w:r>
      <w:r w:rsidR="00755275">
        <w:t> %</w:t>
      </w:r>
      <w:r w:rsidRPr="00755275">
        <w:t xml:space="preserve"> za rok (pri niektorých nákladoch,</w:t>
      </w:r>
      <w:r w:rsidR="00755275">
        <w:t xml:space="preserve"> a </w:t>
      </w:r>
      <w:r w:rsidRPr="00755275">
        <w:t>nie vo všetkých odvetviach).</w:t>
      </w:r>
    </w:p>
    <w:p w:rsidR="00097510" w:rsidRPr="00755275" w:rsidRDefault="00D81B2C" w:rsidP="00186876">
      <w:pPr>
        <w:pStyle w:val="Bodytext20"/>
        <w:shd w:val="clear" w:color="auto" w:fill="auto"/>
        <w:spacing w:before="0"/>
        <w:ind w:firstLine="0"/>
        <w:jc w:val="both"/>
      </w:pPr>
      <w:r w:rsidRPr="00755275">
        <w:t>Vedúci predstavitelia vášho priemyslu uvádzajú, že mnohé projekty</w:t>
      </w:r>
      <w:r w:rsidR="00755275">
        <w:t xml:space="preserve"> v </w:t>
      </w:r>
      <w:r w:rsidRPr="00755275">
        <w:t>oblasti energetickej efektívnosti majú krátky čas návratnosti</w:t>
      </w:r>
      <w:r w:rsidR="00755275">
        <w:t xml:space="preserve"> a </w:t>
      </w:r>
      <w:r w:rsidRPr="00755275">
        <w:t>ponúkajú pozitívnu čistú súčasnú hodnotu</w:t>
      </w:r>
      <w:r w:rsidR="00755275">
        <w:t xml:space="preserve"> s </w:t>
      </w:r>
      <w:r w:rsidRPr="00755275">
        <w:t>malým rizikom. Inovatívne mechanizmy financovania môžu znovu investovať úspory</w:t>
      </w:r>
      <w:r w:rsidR="00755275">
        <w:t xml:space="preserve"> z </w:t>
      </w:r>
      <w:r w:rsidRPr="00755275">
        <w:t>nižších nákladov na energiu do financovania nových projektov na zvyšovanie energetickej efektívnosti, čím sa takéto projekty stanú finančne atraktívnymi pre zainteresované strany.</w:t>
      </w:r>
    </w:p>
    <w:p w:rsidR="00097510" w:rsidRPr="00755275" w:rsidRDefault="00D81B2C" w:rsidP="00186876">
      <w:pPr>
        <w:pStyle w:val="Bodytext20"/>
        <w:shd w:val="clear" w:color="auto" w:fill="auto"/>
        <w:spacing w:before="0"/>
        <w:ind w:firstLine="0"/>
        <w:jc w:val="both"/>
      </w:pPr>
      <w:r w:rsidRPr="00755275">
        <w:t>Sektor budov sa celosvetovo rozmáha nevídanou mierou, čo je spôsobené zvyšovaním počtu obyvateľov planéty</w:t>
      </w:r>
      <w:r w:rsidR="00755275">
        <w:t xml:space="preserve"> a </w:t>
      </w:r>
      <w:r w:rsidRPr="00755275">
        <w:t>hospodárskym rastom.</w:t>
      </w:r>
      <w:r w:rsidR="00755275">
        <w:t xml:space="preserve"> V </w:t>
      </w:r>
      <w:r w:rsidRPr="00755275">
        <w:t>priebehu nasledujúcich 40 rokov sa na celom svete očakáva výstavba 230 miliárd nových štvorcovým metrov, čo znamená, že každý týždeň pribudne na našej planéte ekvivalent oblasti Paríža. Nové politiky</w:t>
      </w:r>
      <w:r w:rsidR="00755275">
        <w:t xml:space="preserve"> a </w:t>
      </w:r>
      <w:r w:rsidRPr="00755275">
        <w:t>stimuly sú potrebné na urýchlenie energetickej efektívnosti</w:t>
      </w:r>
      <w:r w:rsidR="00755275">
        <w:t xml:space="preserve"> a </w:t>
      </w:r>
      <w:r w:rsidRPr="00755275">
        <w:t>získavanie energie</w:t>
      </w:r>
      <w:r w:rsidR="00755275">
        <w:t xml:space="preserve"> z </w:t>
      </w:r>
      <w:r w:rsidRPr="00755275">
        <w:t>obnoviteľných zdrojov</w:t>
      </w:r>
      <w:r w:rsidR="00755275">
        <w:t xml:space="preserve"> v </w:t>
      </w:r>
      <w:r w:rsidRPr="00755275">
        <w:t>globálnom sektore budov</w:t>
      </w:r>
      <w:r w:rsidR="00755275">
        <w:t xml:space="preserve"> a </w:t>
      </w:r>
      <w:r w:rsidRPr="00755275">
        <w:t>na modernizáciu existujúcich štruktúr. Nové budovy</w:t>
      </w:r>
      <w:r w:rsidR="00755275">
        <w:t xml:space="preserve"> a </w:t>
      </w:r>
      <w:r w:rsidRPr="00755275">
        <w:t>energetická obnova existujúcich budov môžu znížiť spotrebu energie</w:t>
      </w:r>
      <w:r w:rsidR="00755275">
        <w:t xml:space="preserve"> o </w:t>
      </w:r>
      <w:r w:rsidRPr="00755275">
        <w:t>25 až 80</w:t>
      </w:r>
      <w:r w:rsidR="00755275">
        <w:t> %</w:t>
      </w:r>
      <w:r w:rsidRPr="00755275">
        <w:t xml:space="preserve"> alebo viac</w:t>
      </w:r>
      <w:r w:rsidR="00755275">
        <w:t xml:space="preserve"> a </w:t>
      </w:r>
      <w:r w:rsidRPr="00755275">
        <w:t>budovy</w:t>
      </w:r>
      <w:r w:rsidR="00755275">
        <w:t xml:space="preserve"> s </w:t>
      </w:r>
      <w:r w:rsidRPr="00755275">
        <w:t>nulovou spotrebou energie sú</w:t>
      </w:r>
      <w:r w:rsidR="00755275">
        <w:t xml:space="preserve"> v </w:t>
      </w:r>
      <w:r w:rsidRPr="00755275">
        <w:t>súčasnosti</w:t>
      </w:r>
      <w:r w:rsidR="00755275">
        <w:t xml:space="preserve"> v </w:t>
      </w:r>
      <w:r w:rsidRPr="00755275">
        <w:t>mnohých oblastiach možné</w:t>
      </w:r>
      <w:r w:rsidR="00755275">
        <w:t xml:space="preserve"> i </w:t>
      </w:r>
      <w:r w:rsidRPr="00755275">
        <w:t>ziskové. Energeticky náročné odvetvia, ako je železiarsky, oceliarsky</w:t>
      </w:r>
      <w:r w:rsidR="00755275">
        <w:t xml:space="preserve"> a </w:t>
      </w:r>
      <w:r w:rsidRPr="00755275">
        <w:t>cementársky priemysel, sa zefektívňujú zavádzaním nových zariadení</w:t>
      </w:r>
      <w:r w:rsidR="00755275">
        <w:t xml:space="preserve"> a </w:t>
      </w:r>
      <w:r w:rsidRPr="00755275">
        <w:t>opätovným využívaním odpadového tepla. Efektívne motory</w:t>
      </w:r>
      <w:r w:rsidR="00755275">
        <w:t xml:space="preserve"> a </w:t>
      </w:r>
      <w:r w:rsidRPr="00755275">
        <w:t>pohony správnej veľkosti môžu priniesť úspory energie vo výške 20 až 25</w:t>
      </w:r>
      <w:r w:rsidR="00755275">
        <w:t> %</w:t>
      </w:r>
      <w:r w:rsidRPr="00755275">
        <w:t>. Dlhá životnosť budov, vozidiel</w:t>
      </w:r>
      <w:r w:rsidR="00755275">
        <w:t xml:space="preserve"> a </w:t>
      </w:r>
      <w:r w:rsidRPr="00755275">
        <w:t>infraštruktúry však obmedzuje mieru zlepšenia</w:t>
      </w:r>
      <w:r w:rsidR="00755275">
        <w:t xml:space="preserve"> a </w:t>
      </w:r>
      <w:r w:rsidRPr="00755275">
        <w:t>zdôrazňuje význam modernizácie,</w:t>
      </w:r>
      <w:r w:rsidR="00755275">
        <w:t xml:space="preserve"> a </w:t>
      </w:r>
      <w:r w:rsidRPr="00755275">
        <w:t>nie iba nových investícií.</w:t>
      </w:r>
    </w:p>
    <w:p w:rsidR="00097510" w:rsidRPr="00755275" w:rsidRDefault="00D81B2C" w:rsidP="00186876">
      <w:pPr>
        <w:pStyle w:val="Bodytext20"/>
        <w:shd w:val="clear" w:color="auto" w:fill="auto"/>
        <w:spacing w:before="0"/>
        <w:ind w:firstLine="0"/>
        <w:jc w:val="both"/>
      </w:pPr>
      <w:r w:rsidRPr="00755275">
        <w:t>Napriek ich potenciálu musíte byť ostražitý voči politikám, ktoré by znamenali nové náklady na podnikanie vrátane veľkých nárastov ceny energie, od ktorej závisíte. Ako skupina, ktorá sa vždy spoliehala na inovácie, môžete pokladať za lákavé technologické riešenia na zníženie emisií skleníkových plynov</w:t>
      </w:r>
      <w:r w:rsidR="00755275">
        <w:t xml:space="preserve"> a </w:t>
      </w:r>
      <w:r w:rsidRPr="00755275">
        <w:t>podporujete vládne dotácie, ktoré vytvárajú nové obchodné príležitosti.</w:t>
      </w:r>
    </w:p>
    <w:p w:rsidR="00097510" w:rsidRPr="00755275" w:rsidRDefault="00D81B2C" w:rsidP="00186876">
      <w:pPr>
        <w:pStyle w:val="Bodytext20"/>
        <w:shd w:val="clear" w:color="auto" w:fill="auto"/>
        <w:spacing w:before="0" w:after="0"/>
        <w:ind w:firstLine="0"/>
        <w:jc w:val="both"/>
      </w:pPr>
      <w:r w:rsidRPr="00755275">
        <w:t>Viete, že globálne emisie skleníkových plynov sa musia obmedziť, aby sa zabránilo najhorším vplyvom zmeny klímy. Zvyšovanie hladiny morí</w:t>
      </w:r>
      <w:r w:rsidR="00755275">
        <w:t xml:space="preserve"> a </w:t>
      </w:r>
      <w:r w:rsidRPr="00755275">
        <w:t>oceánov, extrémnejšie počasie</w:t>
      </w:r>
      <w:r w:rsidR="00755275">
        <w:t xml:space="preserve"> a </w:t>
      </w:r>
      <w:r w:rsidRPr="00755275">
        <w:t>následné geopolitické posuny predstavujú vážne riziko pre vaše dodávateľské reťazce, zákazníkov</w:t>
      </w:r>
      <w:r w:rsidR="00755275">
        <w:t xml:space="preserve"> a </w:t>
      </w:r>
      <w:r w:rsidRPr="00755275">
        <w:t>zamestnancov. Stále väčšie poškodzovanie klímy zvyšuje aj pravdepodobnosť vzniku extrémnych politík</w:t>
      </w:r>
      <w:r w:rsidR="00755275">
        <w:t xml:space="preserve"> a </w:t>
      </w:r>
      <w:r w:rsidRPr="00755275">
        <w:t>predpisov, ktoré by zvýšili náklady na energiu</w:t>
      </w:r>
      <w:r w:rsidR="00755275">
        <w:t xml:space="preserve"> a </w:t>
      </w:r>
      <w:r w:rsidRPr="00755275">
        <w:t>zasiahli vaše odvetvia. Hoci vyvíjate kroky na zabránenie takýmto politikám</w:t>
      </w:r>
      <w:r w:rsidR="00755275">
        <w:t xml:space="preserve"> a </w:t>
      </w:r>
      <w:r w:rsidRPr="00755275">
        <w:t>predpisom, ktoré nespravodlivo zaťažujú vaše odvetvia, zároveň sa musíte snažiť znížiť emisie skleníkových plynov</w:t>
      </w:r>
      <w:r w:rsidR="00755275">
        <w:t xml:space="preserve"> a </w:t>
      </w:r>
      <w:r w:rsidRPr="00755275">
        <w:t>spomaliť zmenu klímy, aby ste si udržali ziskovosť</w:t>
      </w:r>
      <w:r w:rsidR="00755275">
        <w:t xml:space="preserve"> a </w:t>
      </w:r>
      <w:r w:rsidRPr="00755275">
        <w:t>prežili</w:t>
      </w:r>
      <w:r w:rsidR="00755275">
        <w:t xml:space="preserve"> v </w:t>
      </w:r>
      <w:r w:rsidRPr="00755275">
        <w:t xml:space="preserve">otepľujúcom sa svete. Ako uviedol Paul </w:t>
      </w:r>
      <w:proofErr w:type="spellStart"/>
      <w:r w:rsidRPr="00755275">
        <w:t>Polman</w:t>
      </w:r>
      <w:proofErr w:type="spellEnd"/>
      <w:r w:rsidRPr="00755275">
        <w:t xml:space="preserve">, výkonný riaditeľ spoločnosti </w:t>
      </w:r>
      <w:proofErr w:type="spellStart"/>
      <w:r w:rsidRPr="00755275">
        <w:t>Unilever</w:t>
      </w:r>
      <w:proofErr w:type="spellEnd"/>
      <w:r w:rsidRPr="00755275">
        <w:t>, „</w:t>
      </w:r>
      <w:r w:rsidRPr="00755275">
        <w:rPr>
          <w:rStyle w:val="Bodytext21"/>
        </w:rPr>
        <w:t>na mŕtvej planéte neexistuje žiadny zisk</w:t>
      </w:r>
      <w:r w:rsidRPr="00755275">
        <w:t>“.</w:t>
      </w:r>
    </w:p>
    <w:p w:rsidR="00D81B2C" w:rsidRPr="00755275" w:rsidRDefault="00D81B2C">
      <w:pPr>
        <w:pStyle w:val="Bodytext20"/>
        <w:shd w:val="clear" w:color="auto" w:fill="auto"/>
        <w:spacing w:before="0" w:after="0"/>
        <w:ind w:firstLine="0"/>
      </w:pPr>
    </w:p>
    <w:p w:rsidR="00D81B2C" w:rsidRPr="00755275" w:rsidRDefault="00D81B2C">
      <w:pPr>
        <w:jc w:val="center"/>
      </w:pPr>
      <w:r w:rsidRPr="00755275">
        <w:t>_____________</w:t>
      </w:r>
    </w:p>
    <w:p w:rsidR="00D81B2C" w:rsidRPr="00755275" w:rsidRDefault="00D81B2C">
      <w:pPr>
        <w:pStyle w:val="Bodytext20"/>
        <w:shd w:val="clear" w:color="auto" w:fill="auto"/>
        <w:spacing w:before="0" w:after="0"/>
        <w:ind w:firstLine="0"/>
      </w:pPr>
    </w:p>
    <w:p w:rsidR="00D81B2C" w:rsidRPr="00755275" w:rsidRDefault="00D81B2C">
      <w:pPr>
        <w:pStyle w:val="Bodytext20"/>
        <w:shd w:val="clear" w:color="auto" w:fill="auto"/>
        <w:spacing w:before="0" w:after="0"/>
        <w:ind w:firstLine="0"/>
      </w:pPr>
    </w:p>
    <w:sectPr w:rsidR="00D81B2C" w:rsidRPr="00755275" w:rsidSect="00186876">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Pripravili: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a UMC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Naposledy aktualizované v septembri 2019.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6C74FC"/>
    <w:rsid w:val="006D1734"/>
    <w:rsid w:val="00755275"/>
    <w:rsid w:val="00A54829"/>
    <w:rsid w:val="00CC0C1E"/>
    <w:rsid w:val="00D02549"/>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CTJJHAUHWN5E-644613129-2859</_dlc_DocId>
    <_dlc_DocIdUrl xmlns="bfc960a6-20da-4c94-8684-71380fca093b">
      <Url>http://dm2016/eesc/2019/_layouts/15/DocIdRedir.aspx?ID=CTJJHAUHWN5E-644613129-2859</Url>
      <Description>CTJJHAUHWN5E-644613129-2859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6D2ED6-3BD7-49B0-A18D-6D8B803DB608}"/>
</file>

<file path=customXml/itemProps2.xml><?xml version="1.0" encoding="utf-8"?>
<ds:datastoreItem xmlns:ds="http://schemas.openxmlformats.org/officeDocument/2006/customXml" ds:itemID="{263B2109-D338-4767-9FDA-13E0F38B7598}"/>
</file>

<file path=customXml/itemProps3.xml><?xml version="1.0" encoding="utf-8"?>
<ds:datastoreItem xmlns:ds="http://schemas.openxmlformats.org/officeDocument/2006/customXml" ds:itemID="{E59CE4FB-442B-4803-8A93-B7E36FB534CC}"/>
</file>

<file path=customXml/itemProps4.xml><?xml version="1.0" encoding="utf-8"?>
<ds:datastoreItem xmlns:ds="http://schemas.openxmlformats.org/officeDocument/2006/customXml" ds:itemID="{C2A4C60C-9B1F-4017-B045-0677367A9AF6}"/>
</file>

<file path=docProps/app.xml><?xml version="1.0" encoding="utf-8"?>
<Properties xmlns="http://schemas.openxmlformats.org/officeDocument/2006/extended-properties" xmlns:vt="http://schemas.openxmlformats.org/officeDocument/2006/docPropsVTypes">
  <Template>Styles</Template>
  <TotalTime>2</TotalTime>
  <Pages>3</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Pracovné dokumenty - Skupina 5 -  Priemysel a obchod </dc:title>
  <cp:keywords>EESC-2019-05163-04-00-INFO-TRA-EN</cp:keywords>
  <dc:description>Rapporteur:  - Original language: EN - Date of document: 10/12/2019 - Date of meeting:  - External documents:  - Administrator: MME LAHOUSSE Chloé</dc:description>
  <cp:lastModifiedBy>Stanislava Semancikova</cp:lastModifiedBy>
  <cp:revision>6</cp:revision>
  <dcterms:created xsi:type="dcterms:W3CDTF">2019-11-15T10:30:00Z</dcterms:created>
  <dcterms:modified xsi:type="dcterms:W3CDTF">2019-12-10T08:20:00Z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a579cd80-635e-4a15-a8ba-8f504eaaeb1b</vt:lpwstr>
  </property>
  <property fmtid="{D5CDD505-2E9C-101B-9397-08002B2CF9AE}" pid="9" name="AvailableTranslations">
    <vt:lpwstr>10;#FR|d2afafd3-4c81-4f60-8f52-ee33f2f54ff3;#21;#IT|0774613c-01ed-4e5d-a25d-11d2388de825;#152;#MK|34ce48bb-063e-4413-a932-50853dc71c5c;#49;#EL|6d4f4d51-af9b-4650-94b4-4276bee85c91;#14;#DE|f6b31e5a-26fa-4935-b661-318e46daf27e;#46;#CS|72f9705b-0217-4fd3-bea2-cbc7ed80e26e;#65;#ET|ff6c3f4c-b02c-4c3c-ab07-2c37995a7a0a;#62;#FI|87606a43-d45f-42d6-b8c9-e1a3457db5b7;#60;#HU|6b229040-c589-4408-b4c1-4285663d20a8;#52;#DA|5d49c027-8956-412b-aa16-e85a0f96ad0e;#59;#HR|2f555653-ed1a-4fe6-8362-9082d95989e5;#38;#SV|c2ed69e7-a339-43d7-8f22-d93680a92aa0;#58;#LV|46f7e311-5d9f-4663-b433-18aeccb7ace7;#72;#GA|762d2456-c427-4ecb-b312-af3dad8e258c;#63;#MT|7df99101-6854-4a26-b53a-b88c0da02c26;#48;#LT|a7ff5ce7-6123-4f68-865a-a57c31810414;#154;#SQ|5ac17240-8d11-45ec-9893-659b209d7a00;#162;#TR|6e4ededd-04c4-4fa0-94e0-1028050302d5;#25;#SK|46d9fce0-ef79-4f71-b89b-cd6aa82426b8;#64;#PT|50ccc04a-eadd-42ae-a0cb-acaf45f812ba;#56;#SL|98a412ae-eb01-49e9-ae3d-585a81724cfc;#55;#BG|1a1b3951-7821-4e6a-85f5-5673fc08bd2c;#153;#SR|7f3a1d13-b985-4bfd-981e-afe31377edff;#17;#ES|e7a6b05b-ae16-40c8-add9-68b64b03aeba;#45;#NL|55c6556c-b4f4-441d-9acf-c498d4f838bd;#246;#ME|925b3da5-5ac0-4b3c-928c-6ef66a5c9b3c;#4;#EN|f2175f21-25d7-44a3-96da-d6a61b075e1b;#16;#PL|1e03da61-4678-4e07-b136-b5024ca9197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IT|0774613c-01ed-4e5d-a25d-11d2388de825;MK|34ce48bb-063e-4413-a932-50853dc71c5c;EL|6d4f4d51-af9b-4650-94b4-4276bee85c91;CS|72f9705b-0217-4fd3-bea2-cbc7ed80e26e;FI|87606a43-d45f-42d6-b8c9-e1a3457db5b7;DA|5d49c027-8956-412b-aa16-e85a0f96ad0e;MT|7df99101-6854-4a26-b53a-b88c0da02c26;SQ|5ac17240-8d11-45ec-9893-659b209d7a00;TR|6e4ededd-04c4-4fa0-94e0-1028050302d5;SL|98a412ae-eb01-49e9-ae3d-585a81724cfc;BG|1a1b3951-7821-4e6a-85f5-5673fc08bd2c;SR|7f3a1d13-b985-4bfd-981e-afe31377edff;ES|e7a6b05b-ae16-40c8-add9-68b64b03aeba;NL|55c6556c-b4f4-441d-9acf-c498d4f838bd;ME|925b3da5-5ac0-4b3c-928c-6ef66a5c9b3c;EN|f2175f21-25d7-44a3-96da-d6a61b075e1b;PL|1e03da61-4678-4e07-b136-b5024ca9197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55;#BG|1a1b3951-7821-4e6a-85f5-5673fc08bd2c;#63;#MT|7df99101-6854-4a26-b53a-b88c0da02c26;#62;#FI|87606a43-d45f-42d6-b8c9-e1a3457db5b7;#246;#ME|925b3da5-5ac0-4b3c-928c-6ef66a5c9b3c;#21;#IT|0774613c-01ed-4e5d-a25d-11d2388de825;#56;#SL|98a412ae-eb01-49e9-ae3d-585a81724cfc;#152;#MK|34ce48bb-063e-4413-a932-50853dc71c5c;#17;#ES|e7a6b05b-ae16-40c8-add9-68b64b03aeba;#16;#PL|1e03da61-4678-4e07-b136-b5024ca9197b;#52;#DA|5d49c027-8956-412b-aa16-e85a0f96ad0e;#162;#TR|6e4ededd-04c4-4fa0-94e0-1028050302d5;#49;#EL|6d4f4d51-af9b-4650-94b4-4276bee85c91;#11;#INFO|d9136e7c-93a9-4c42-9d28-92b61e85f80c;#46;#CS|72f9705b-0217-4fd3-bea2-cbc7ed80e26e;#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25;#SK|46d9fce0-ef79-4f71-b89b-cd6aa82426b8</vt:lpwstr>
  </property>
</Properties>
</file>